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6655" w14:textId="676B0694" w:rsidR="00687541" w:rsidRDefault="00687541" w:rsidP="00687541">
      <w:r>
        <w:t xml:space="preserve">The rates mentioned here in the activity </w:t>
      </w:r>
      <w:r w:rsidRPr="00687541">
        <w:rPr>
          <w:b/>
          <w:bCs/>
        </w:rPr>
        <w:t>Mileage Rates – UK</w:t>
      </w:r>
      <w:r>
        <w:t xml:space="preserve"> are the statutory mileage rates for country UK, these rates are picked from the link mentioned below. </w:t>
      </w:r>
    </w:p>
    <w:p w14:paraId="5B6B80D3" w14:textId="4D65367F" w:rsidR="006C636F" w:rsidRDefault="00B13628" w:rsidP="006C636F">
      <w:pPr>
        <w:rPr>
          <w:u w:val="single"/>
        </w:rPr>
      </w:pPr>
      <w:hyperlink r:id="rId6" w:history="1">
        <w:r w:rsidR="008D7A56" w:rsidRPr="006874B5">
          <w:rPr>
            <w:rStyle w:val="Hyperlink"/>
          </w:rPr>
          <w:t>https://www.gov.uk/expenses-and-benefits-business-travel-mileage/rules-for-tax</w:t>
        </w:r>
      </w:hyperlink>
    </w:p>
    <w:p w14:paraId="0FE83CA7" w14:textId="77777777" w:rsidR="006C636F" w:rsidRDefault="006C636F" w:rsidP="00687541"/>
    <w:p w14:paraId="272FB85A" w14:textId="21FC6A8C" w:rsidR="00687541" w:rsidRDefault="00687541" w:rsidP="00687541">
      <w:r>
        <w:t xml:space="preserve">I’ve attached the screenshot from both the sources that is first from </w:t>
      </w:r>
      <w:r w:rsidR="006C636F">
        <w:t>the system and</w:t>
      </w:r>
      <w:r>
        <w:t xml:space="preserve"> second one from UK Gov website. Here you can clearly see that there is no difference </w:t>
      </w:r>
      <w:r w:rsidR="006C636F">
        <w:t xml:space="preserve">in </w:t>
      </w:r>
      <w:r>
        <w:t>the rates.</w:t>
      </w:r>
    </w:p>
    <w:p w14:paraId="7D9F73FB" w14:textId="77777777" w:rsidR="00687541" w:rsidRDefault="00687541"/>
    <w:p w14:paraId="381ADAD1" w14:textId="6A02846F" w:rsidR="00042C0C" w:rsidRDefault="00687541">
      <w:r w:rsidRPr="00687541">
        <w:rPr>
          <w:noProof/>
        </w:rPr>
        <w:drawing>
          <wp:inline distT="0" distB="0" distL="0" distR="0" wp14:anchorId="31B17769" wp14:editId="5AD0C558">
            <wp:extent cx="573151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4E3E9" w14:textId="77777777" w:rsidR="00687541" w:rsidRDefault="00687541"/>
    <w:p w14:paraId="2A0ABBD3" w14:textId="78D460E5" w:rsidR="00687541" w:rsidRDefault="00687541"/>
    <w:p w14:paraId="069629D4" w14:textId="486FAF10" w:rsidR="00687541" w:rsidRDefault="00687541">
      <w:r w:rsidRPr="00687541">
        <w:rPr>
          <w:noProof/>
        </w:rPr>
        <w:drawing>
          <wp:inline distT="0" distB="0" distL="0" distR="0" wp14:anchorId="22713E4D" wp14:editId="3F3BCB54">
            <wp:extent cx="4540195" cy="5093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466" cy="510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BC6F6" w14:textId="162CB684" w:rsidR="00687541" w:rsidRDefault="00687541"/>
    <w:p w14:paraId="4C62B633" w14:textId="39284DF1" w:rsidR="00687541" w:rsidRDefault="006C636F">
      <w:pPr>
        <w:rPr>
          <w:u w:val="single"/>
        </w:rPr>
      </w:pPr>
      <w:r>
        <w:t xml:space="preserve">The </w:t>
      </w:r>
      <w:r w:rsidRPr="006C636F">
        <w:rPr>
          <w:b/>
          <w:bCs/>
        </w:rPr>
        <w:t xml:space="preserve">advisory fuel rates </w:t>
      </w:r>
      <w:r>
        <w:t xml:space="preserve">which are maintained as per the </w:t>
      </w:r>
      <w:r w:rsidR="0016617C">
        <w:t>latest</w:t>
      </w:r>
      <w:r>
        <w:t xml:space="preserve"> notification issued by UK gov and were picked from the website. </w:t>
      </w:r>
      <w:hyperlink r:id="rId9" w:history="1">
        <w:r w:rsidR="008D7A56" w:rsidRPr="006874B5">
          <w:rPr>
            <w:rStyle w:val="Hyperlink"/>
          </w:rPr>
          <w:t>https://www.gov.uk/guidance/advisory-fuel-rates</w:t>
        </w:r>
      </w:hyperlink>
    </w:p>
    <w:p w14:paraId="4F27E1B8" w14:textId="480B1F92" w:rsidR="008D7A56" w:rsidRDefault="008D7A56">
      <w:pPr>
        <w:rPr>
          <w:u w:val="single"/>
        </w:rPr>
      </w:pPr>
    </w:p>
    <w:p w14:paraId="1E59E8BE" w14:textId="3F84E625" w:rsidR="008D7A56" w:rsidRDefault="008D7A56">
      <w:r w:rsidRPr="008D7A56">
        <w:t xml:space="preserve">The latest Notification says </w:t>
      </w:r>
      <w:r>
        <w:t xml:space="preserve">that advisory fuel rates for electric car are raised from 8 pence to 9 pence and we have mentioned the same in the system. The UI for </w:t>
      </w:r>
      <w:r w:rsidR="0016617C">
        <w:t>BC activity (</w:t>
      </w:r>
      <w:r>
        <w:t>BC set</w:t>
      </w:r>
      <w:r w:rsidR="0016617C">
        <w:t>)</w:t>
      </w:r>
      <w:r>
        <w:t xml:space="preserve"> responsible for these advisory fuel rates is and was never available for end-user.</w:t>
      </w:r>
    </w:p>
    <w:p w14:paraId="6DC6ED2B" w14:textId="263EF750" w:rsidR="008D7A56" w:rsidRPr="008D7A56" w:rsidRDefault="008D7A56">
      <w:r>
        <w:t xml:space="preserve">I’ve attached the screenshot here, </w:t>
      </w:r>
      <w:r w:rsidR="00DB1624">
        <w:t>it’s</w:t>
      </w:r>
      <w:r>
        <w:t xml:space="preserve"> from the UK gov website</w:t>
      </w:r>
      <w:r w:rsidR="0016617C">
        <w:t>.</w:t>
      </w:r>
      <w:r w:rsidR="00DB1624">
        <w:t xml:space="preserve"> The similar rates are maintained in the backend in respective BC Set</w:t>
      </w:r>
    </w:p>
    <w:p w14:paraId="376AA5D4" w14:textId="6A44C40B" w:rsidR="008D7A56" w:rsidRDefault="008D7A56">
      <w:pPr>
        <w:rPr>
          <w:u w:val="single"/>
        </w:rPr>
      </w:pPr>
    </w:p>
    <w:p w14:paraId="6B21C837" w14:textId="687DF946" w:rsidR="008D7A56" w:rsidRDefault="008D7A56">
      <w:pPr>
        <w:rPr>
          <w:u w:val="single"/>
        </w:rPr>
      </w:pPr>
      <w:r w:rsidRPr="008D7A56">
        <w:rPr>
          <w:noProof/>
          <w:u w:val="single"/>
        </w:rPr>
        <w:drawing>
          <wp:inline distT="0" distB="0" distL="0" distR="0" wp14:anchorId="42908045" wp14:editId="18514755">
            <wp:extent cx="5731510" cy="261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D87B" w14:textId="3E0DCFA9" w:rsidR="0016617C" w:rsidRDefault="0016617C">
      <w:pPr>
        <w:rPr>
          <w:u w:val="single"/>
        </w:rPr>
      </w:pPr>
    </w:p>
    <w:p w14:paraId="32E44C3B" w14:textId="22193055" w:rsidR="0016617C" w:rsidRPr="006C636F" w:rsidRDefault="0016617C">
      <w:pPr>
        <w:rPr>
          <w:u w:val="single"/>
        </w:rPr>
      </w:pPr>
    </w:p>
    <w:sectPr w:rsidR="0016617C" w:rsidRPr="006C6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B03D" w14:textId="77777777" w:rsidR="00B13628" w:rsidRDefault="00B13628" w:rsidP="00B13628">
      <w:r>
        <w:separator/>
      </w:r>
    </w:p>
  </w:endnote>
  <w:endnote w:type="continuationSeparator" w:id="0">
    <w:p w14:paraId="38B44071" w14:textId="77777777" w:rsidR="00B13628" w:rsidRDefault="00B13628" w:rsidP="00B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B7CD" w14:textId="77777777" w:rsidR="00B13628" w:rsidRDefault="00B13628" w:rsidP="00B13628">
      <w:r>
        <w:separator/>
      </w:r>
    </w:p>
  </w:footnote>
  <w:footnote w:type="continuationSeparator" w:id="0">
    <w:p w14:paraId="23990762" w14:textId="77777777" w:rsidR="00B13628" w:rsidRDefault="00B13628" w:rsidP="00B1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1"/>
    <w:rsid w:val="00042C0C"/>
    <w:rsid w:val="000758E3"/>
    <w:rsid w:val="0016617C"/>
    <w:rsid w:val="00687541"/>
    <w:rsid w:val="006C636F"/>
    <w:rsid w:val="008D7A56"/>
    <w:rsid w:val="008E07EC"/>
    <w:rsid w:val="00B13628"/>
    <w:rsid w:val="00D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8C3E9"/>
  <w15:chartTrackingRefBased/>
  <w15:docId w15:val="{61F63381-3E8D-E74D-820F-F20AD05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expenses-and-benefits-business-travel-mileage/rules-for-ta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v.uk/guidance/advisory-fuel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Swapnil</dc:creator>
  <cp:keywords/>
  <dc:description/>
  <cp:lastModifiedBy>Patel, Harsh</cp:lastModifiedBy>
  <cp:revision>2</cp:revision>
  <dcterms:created xsi:type="dcterms:W3CDTF">2023-03-07T06:45:00Z</dcterms:created>
  <dcterms:modified xsi:type="dcterms:W3CDTF">2023-03-07T06:45:00Z</dcterms:modified>
</cp:coreProperties>
</file>