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83" w:rsidRPr="002079B9" w:rsidRDefault="002079B9">
      <w:pPr>
        <w:rPr>
          <w:rFonts w:ascii="Calibri" w:hAnsi="Calibri"/>
          <w:b/>
          <w:sz w:val="28"/>
          <w:szCs w:val="28"/>
          <w:lang w:val="fr-FR"/>
        </w:rPr>
      </w:pPr>
      <w:r w:rsidRPr="002079B9">
        <w:rPr>
          <w:b/>
          <w:sz w:val="28"/>
          <w:szCs w:val="28"/>
          <w:lang w:val="fr-FR"/>
        </w:rPr>
        <w:t xml:space="preserve">1750086 – Impossible d’activer </w:t>
      </w:r>
      <w:r w:rsidRPr="002079B9">
        <w:rPr>
          <w:rFonts w:ascii="Calibri" w:hAnsi="Calibri"/>
          <w:b/>
          <w:sz w:val="28"/>
          <w:szCs w:val="28"/>
          <w:lang w:val="fr-FR"/>
        </w:rPr>
        <w:t>Période d'amortissement à la date exacte</w:t>
      </w:r>
      <w:r w:rsidRPr="002079B9">
        <w:rPr>
          <w:rFonts w:ascii="Calibri" w:hAnsi="Calibri"/>
          <w:b/>
          <w:sz w:val="28"/>
          <w:szCs w:val="28"/>
          <w:lang w:val="fr-FR"/>
        </w:rPr>
        <w:t xml:space="preserve"> pour la méthode d’</w:t>
      </w:r>
      <w:proofErr w:type="spellStart"/>
      <w:r w:rsidRPr="002079B9">
        <w:rPr>
          <w:rFonts w:ascii="Calibri" w:hAnsi="Calibri"/>
          <w:b/>
          <w:sz w:val="28"/>
          <w:szCs w:val="28"/>
          <w:lang w:val="fr-FR"/>
        </w:rPr>
        <w:t>amortissemnt</w:t>
      </w:r>
      <w:proofErr w:type="spellEnd"/>
      <w:r w:rsidRPr="002079B9">
        <w:rPr>
          <w:rFonts w:ascii="Calibri" w:hAnsi="Calibri"/>
          <w:b/>
          <w:sz w:val="28"/>
          <w:szCs w:val="28"/>
          <w:lang w:val="fr-FR"/>
        </w:rPr>
        <w:t xml:space="preserve"> </w:t>
      </w:r>
      <w:proofErr w:type="spellStart"/>
      <w:r w:rsidRPr="002079B9">
        <w:rPr>
          <w:rFonts w:ascii="Calibri" w:hAnsi="Calibri"/>
          <w:b/>
          <w:sz w:val="28"/>
          <w:szCs w:val="28"/>
          <w:lang w:val="fr-FR"/>
        </w:rPr>
        <w:t>XYZ</w:t>
      </w:r>
      <w:proofErr w:type="spellEnd"/>
    </w:p>
    <w:p w:rsidR="002079B9" w:rsidRDefault="002079B9">
      <w:pPr>
        <w:rPr>
          <w:rFonts w:ascii="Calibri" w:hAnsi="Calibri"/>
          <w:lang w:val="fr-FR"/>
        </w:rPr>
      </w:pPr>
    </w:p>
    <w:p w:rsidR="002079B9" w:rsidRPr="002079B9" w:rsidRDefault="002079B9">
      <w:pPr>
        <w:rPr>
          <w:rFonts w:ascii="Calibri" w:hAnsi="Calibri"/>
          <w:b/>
          <w:sz w:val="28"/>
          <w:szCs w:val="28"/>
          <w:lang w:val="fr-FR"/>
        </w:rPr>
      </w:pPr>
      <w:r w:rsidRPr="002079B9">
        <w:rPr>
          <w:rFonts w:ascii="Calibri" w:hAnsi="Calibri"/>
          <w:b/>
          <w:sz w:val="28"/>
          <w:szCs w:val="28"/>
          <w:lang w:val="fr-FR"/>
        </w:rPr>
        <w:t>Description </w:t>
      </w:r>
    </w:p>
    <w:p w:rsidR="002079B9" w:rsidRPr="002079B9" w:rsidRDefault="002079B9">
      <w:pPr>
        <w:rPr>
          <w:rFonts w:ascii="Calibri" w:hAnsi="Calibri"/>
          <w:sz w:val="24"/>
          <w:szCs w:val="24"/>
          <w:lang w:val="fr-FR"/>
        </w:rPr>
      </w:pPr>
      <w:r w:rsidRPr="002079B9">
        <w:rPr>
          <w:rFonts w:ascii="Calibri" w:hAnsi="Calibri"/>
          <w:sz w:val="24"/>
          <w:szCs w:val="24"/>
          <w:lang w:val="fr-FR"/>
        </w:rPr>
        <w:t>Vous voulez sélectionne</w:t>
      </w:r>
      <w:bookmarkStart w:id="0" w:name="_GoBack"/>
      <w:bookmarkEnd w:id="0"/>
      <w:r w:rsidRPr="002079B9">
        <w:rPr>
          <w:rFonts w:ascii="Calibri" w:hAnsi="Calibri"/>
          <w:sz w:val="24"/>
          <w:szCs w:val="24"/>
          <w:lang w:val="fr-FR"/>
        </w:rPr>
        <w:t xml:space="preserve">r l’option </w:t>
      </w:r>
      <w:r w:rsidRPr="002079B9">
        <w:rPr>
          <w:rFonts w:ascii="Calibri" w:hAnsi="Calibri"/>
          <w:sz w:val="24"/>
          <w:szCs w:val="24"/>
          <w:lang w:val="fr-FR"/>
        </w:rPr>
        <w:t>Période d'amortissement à la date exacte</w:t>
      </w:r>
      <w:r w:rsidRPr="002079B9">
        <w:rPr>
          <w:rFonts w:ascii="Calibri" w:hAnsi="Calibri"/>
          <w:sz w:val="24"/>
          <w:szCs w:val="24"/>
          <w:lang w:val="fr-FR"/>
        </w:rPr>
        <w:t xml:space="preserve"> pour la méthode </w:t>
      </w:r>
      <w:proofErr w:type="spellStart"/>
      <w:r w:rsidRPr="002079B9">
        <w:rPr>
          <w:rFonts w:ascii="Calibri" w:hAnsi="Calibri"/>
          <w:sz w:val="24"/>
          <w:szCs w:val="24"/>
          <w:lang w:val="fr-FR"/>
        </w:rPr>
        <w:t>XYZ</w:t>
      </w:r>
      <w:proofErr w:type="spellEnd"/>
      <w:r w:rsidRPr="002079B9">
        <w:rPr>
          <w:rFonts w:ascii="Calibri" w:hAnsi="Calibri"/>
          <w:sz w:val="24"/>
          <w:szCs w:val="24"/>
          <w:lang w:val="fr-FR"/>
        </w:rPr>
        <w:t xml:space="preserve"> mais celle-ci est grisé et en lecture seule et ne peut donc pas être activée.</w:t>
      </w:r>
    </w:p>
    <w:p w:rsidR="002079B9" w:rsidRPr="002079B9" w:rsidRDefault="002079B9">
      <w:pPr>
        <w:rPr>
          <w:rFonts w:ascii="Calibri" w:hAnsi="Calibri"/>
          <w:b/>
          <w:sz w:val="28"/>
          <w:szCs w:val="28"/>
          <w:lang w:val="fr-FR"/>
        </w:rPr>
      </w:pPr>
      <w:r w:rsidRPr="002079B9">
        <w:rPr>
          <w:rFonts w:ascii="Calibri" w:hAnsi="Calibri"/>
          <w:b/>
          <w:sz w:val="28"/>
          <w:szCs w:val="28"/>
          <w:lang w:val="fr-FR"/>
        </w:rPr>
        <w:t>Reproduction</w:t>
      </w:r>
    </w:p>
    <w:p w:rsidR="002079B9" w:rsidRDefault="002079B9">
      <w:pPr>
        <w:rPr>
          <w:rFonts w:ascii="Calibri" w:hAnsi="Calibri"/>
          <w:lang w:val="fr-FR"/>
        </w:rPr>
      </w:pPr>
    </w:p>
    <w:p w:rsidR="002079B9" w:rsidRPr="002079B9" w:rsidRDefault="002079B9" w:rsidP="002079B9">
      <w:pPr>
        <w:pStyle w:val="ListParagraph"/>
        <w:numPr>
          <w:ilvl w:val="0"/>
          <w:numId w:val="1"/>
        </w:numPr>
        <w:rPr>
          <w:sz w:val="24"/>
          <w:szCs w:val="24"/>
          <w:lang w:val="fr-FR"/>
        </w:rPr>
      </w:pPr>
      <w:r w:rsidRPr="002079B9">
        <w:rPr>
          <w:sz w:val="24"/>
          <w:szCs w:val="24"/>
          <w:lang w:val="fr-FR"/>
        </w:rPr>
        <w:t>Ouvrez le poste de travail Gestion de Configuration</w:t>
      </w:r>
    </w:p>
    <w:p w:rsidR="002079B9" w:rsidRPr="002079B9" w:rsidRDefault="002079B9" w:rsidP="002079B9">
      <w:pPr>
        <w:pStyle w:val="ListParagraph"/>
        <w:numPr>
          <w:ilvl w:val="0"/>
          <w:numId w:val="1"/>
        </w:numPr>
        <w:rPr>
          <w:sz w:val="24"/>
          <w:szCs w:val="24"/>
          <w:lang w:val="fr-FR"/>
        </w:rPr>
      </w:pPr>
      <w:r w:rsidRPr="002079B9">
        <w:rPr>
          <w:sz w:val="24"/>
          <w:szCs w:val="24"/>
          <w:lang w:val="fr-FR"/>
        </w:rPr>
        <w:t>Sélectionnez la vue Projets d’implémentation</w:t>
      </w:r>
    </w:p>
    <w:p w:rsidR="002079B9" w:rsidRPr="002079B9" w:rsidRDefault="002079B9" w:rsidP="002079B9">
      <w:pPr>
        <w:pStyle w:val="ListParagraph"/>
        <w:numPr>
          <w:ilvl w:val="0"/>
          <w:numId w:val="1"/>
        </w:numPr>
        <w:rPr>
          <w:sz w:val="24"/>
          <w:szCs w:val="24"/>
          <w:lang w:val="fr-FR"/>
        </w:rPr>
      </w:pPr>
      <w:r w:rsidRPr="002079B9">
        <w:rPr>
          <w:sz w:val="24"/>
          <w:szCs w:val="24"/>
          <w:lang w:val="fr-FR"/>
        </w:rPr>
        <w:t>Choisissez le projet concerné puis ouvrez la liste des activités</w:t>
      </w:r>
    </w:p>
    <w:p w:rsidR="002079B9" w:rsidRPr="002079B9" w:rsidRDefault="002079B9" w:rsidP="002079B9">
      <w:pPr>
        <w:pStyle w:val="ListParagraph"/>
        <w:numPr>
          <w:ilvl w:val="0"/>
          <w:numId w:val="1"/>
        </w:numPr>
        <w:rPr>
          <w:sz w:val="24"/>
          <w:szCs w:val="24"/>
          <w:lang w:val="fr-FR"/>
        </w:rPr>
      </w:pPr>
      <w:r w:rsidRPr="002079B9">
        <w:rPr>
          <w:sz w:val="24"/>
          <w:szCs w:val="24"/>
          <w:lang w:val="fr-FR"/>
        </w:rPr>
        <w:t>Naviguez ensuite sur l’onglet Configuration personnalisée</w:t>
      </w:r>
    </w:p>
    <w:p w:rsidR="002079B9" w:rsidRPr="002079B9" w:rsidRDefault="002079B9" w:rsidP="002079B9">
      <w:pPr>
        <w:pStyle w:val="ListParagraph"/>
        <w:numPr>
          <w:ilvl w:val="0"/>
          <w:numId w:val="1"/>
        </w:numPr>
        <w:rPr>
          <w:sz w:val="24"/>
          <w:szCs w:val="24"/>
          <w:lang w:val="fr-FR"/>
        </w:rPr>
      </w:pPr>
      <w:r w:rsidRPr="002079B9">
        <w:rPr>
          <w:sz w:val="24"/>
          <w:szCs w:val="24"/>
          <w:lang w:val="fr-FR"/>
        </w:rPr>
        <w:t>Recherchez et sélectionnez l’activité Méthodes d’amortissement</w:t>
      </w:r>
    </w:p>
    <w:p w:rsidR="002079B9" w:rsidRPr="002079B9" w:rsidRDefault="002079B9" w:rsidP="002079B9">
      <w:pPr>
        <w:pStyle w:val="ListParagraph"/>
        <w:numPr>
          <w:ilvl w:val="0"/>
          <w:numId w:val="1"/>
        </w:numPr>
        <w:rPr>
          <w:sz w:val="24"/>
          <w:szCs w:val="24"/>
          <w:lang w:val="fr-FR"/>
        </w:rPr>
      </w:pPr>
      <w:r w:rsidRPr="002079B9">
        <w:rPr>
          <w:sz w:val="24"/>
          <w:szCs w:val="24"/>
          <w:lang w:val="fr-FR"/>
        </w:rPr>
        <w:t xml:space="preserve">Sélectionnez la méthode </w:t>
      </w:r>
      <w:proofErr w:type="spellStart"/>
      <w:r w:rsidRPr="002079B9">
        <w:rPr>
          <w:sz w:val="24"/>
          <w:szCs w:val="24"/>
          <w:lang w:val="fr-FR"/>
        </w:rPr>
        <w:t>XYZ</w:t>
      </w:r>
      <w:proofErr w:type="spellEnd"/>
    </w:p>
    <w:p w:rsidR="002079B9" w:rsidRPr="002079B9" w:rsidRDefault="002079B9" w:rsidP="002079B9">
      <w:pPr>
        <w:pStyle w:val="ListParagraph"/>
        <w:numPr>
          <w:ilvl w:val="0"/>
          <w:numId w:val="1"/>
        </w:numPr>
        <w:rPr>
          <w:sz w:val="24"/>
          <w:szCs w:val="24"/>
          <w:lang w:val="fr-FR"/>
        </w:rPr>
      </w:pPr>
      <w:r w:rsidRPr="002079B9">
        <w:rPr>
          <w:sz w:val="24"/>
          <w:szCs w:val="24"/>
          <w:lang w:val="fr-FR"/>
        </w:rPr>
        <w:t>Dans la section paramètres de calcul, l’option Période d'amortissement à la date exacte ne peut pas être activée</w:t>
      </w:r>
    </w:p>
    <w:p w:rsidR="002079B9" w:rsidRPr="0009127F" w:rsidRDefault="002079B9" w:rsidP="002079B9">
      <w:pPr>
        <w:rPr>
          <w:b/>
          <w:sz w:val="28"/>
          <w:szCs w:val="28"/>
          <w:lang w:val="fr-FR"/>
        </w:rPr>
      </w:pPr>
      <w:r w:rsidRPr="0009127F">
        <w:rPr>
          <w:b/>
          <w:sz w:val="28"/>
          <w:szCs w:val="28"/>
          <w:lang w:val="fr-FR"/>
        </w:rPr>
        <w:t>Cause</w:t>
      </w:r>
    </w:p>
    <w:p w:rsidR="002079B9" w:rsidRPr="002079B9" w:rsidRDefault="002079B9" w:rsidP="002079B9">
      <w:pPr>
        <w:rPr>
          <w:sz w:val="24"/>
          <w:szCs w:val="24"/>
          <w:lang w:val="fr-FR"/>
        </w:rPr>
      </w:pPr>
      <w:r w:rsidRPr="002079B9">
        <w:rPr>
          <w:sz w:val="24"/>
          <w:szCs w:val="24"/>
          <w:lang w:val="fr-FR"/>
        </w:rPr>
        <w:t>Les options Amortissement uniquement en l'absence d'amortissement exceptionnel</w:t>
      </w:r>
      <w:r>
        <w:rPr>
          <w:sz w:val="24"/>
          <w:szCs w:val="24"/>
          <w:lang w:val="fr-FR"/>
        </w:rPr>
        <w:t xml:space="preserve"> et </w:t>
      </w:r>
      <w:r w:rsidRPr="002079B9">
        <w:rPr>
          <w:sz w:val="24"/>
          <w:szCs w:val="24"/>
          <w:lang w:val="fr-FR"/>
        </w:rPr>
        <w:t>Période d'amortissement à la date exacte</w:t>
      </w:r>
      <w:r>
        <w:rPr>
          <w:sz w:val="24"/>
          <w:szCs w:val="24"/>
          <w:lang w:val="fr-FR"/>
        </w:rPr>
        <w:t xml:space="preserve"> sont désactivées en regard des conditions suivantes :</w:t>
      </w:r>
    </w:p>
    <w:p w:rsidR="002079B9" w:rsidRPr="002079B9" w:rsidRDefault="002079B9" w:rsidP="002079B9">
      <w:pPr>
        <w:rPr>
          <w:sz w:val="24"/>
          <w:szCs w:val="24"/>
          <w:u w:val="single"/>
          <w:lang w:val="fr-FR"/>
        </w:rPr>
      </w:pPr>
      <w:r w:rsidRPr="002079B9">
        <w:rPr>
          <w:sz w:val="24"/>
          <w:szCs w:val="24"/>
          <w:u w:val="single"/>
          <w:lang w:val="fr-FR"/>
        </w:rPr>
        <w:t>Amortissement uniquement en l'absence d'amortissement exceptionnel</w:t>
      </w:r>
    </w:p>
    <w:p w:rsidR="002079B9" w:rsidRDefault="0009127F" w:rsidP="002079B9">
      <w:pPr>
        <w:pStyle w:val="ListParagraph"/>
        <w:numPr>
          <w:ilvl w:val="0"/>
          <w:numId w:val="2"/>
        </w:numPr>
        <w:rPr>
          <w:sz w:val="24"/>
          <w:szCs w:val="24"/>
          <w:lang w:val="fr-FR"/>
        </w:rPr>
      </w:pPr>
      <w:r>
        <w:rPr>
          <w:sz w:val="24"/>
          <w:szCs w:val="24"/>
          <w:lang w:val="fr-FR"/>
        </w:rPr>
        <w:t>Les amortissements</w:t>
      </w:r>
      <w:r w:rsidR="002079B9">
        <w:rPr>
          <w:sz w:val="24"/>
          <w:szCs w:val="24"/>
          <w:lang w:val="fr-FR"/>
        </w:rPr>
        <w:t xml:space="preserve"> sont suspendus </w:t>
      </w:r>
      <w:r>
        <w:rPr>
          <w:sz w:val="24"/>
          <w:szCs w:val="24"/>
          <w:lang w:val="fr-FR"/>
        </w:rPr>
        <w:t>en cas d’amortissement exceptionnel.</w:t>
      </w:r>
    </w:p>
    <w:p w:rsidR="0009127F" w:rsidRDefault="0009127F" w:rsidP="002079B9">
      <w:pPr>
        <w:pStyle w:val="ListParagraph"/>
        <w:numPr>
          <w:ilvl w:val="0"/>
          <w:numId w:val="2"/>
        </w:numPr>
        <w:rPr>
          <w:sz w:val="24"/>
          <w:szCs w:val="24"/>
          <w:lang w:val="fr-FR"/>
        </w:rPr>
      </w:pPr>
      <w:r>
        <w:rPr>
          <w:sz w:val="24"/>
          <w:szCs w:val="24"/>
          <w:lang w:val="fr-FR"/>
        </w:rPr>
        <w:t>Cette option doit être activée uniquement si le système ne doit pas calculer les amortissements quand un amortissement exceptionnel est déterminé.</w:t>
      </w:r>
    </w:p>
    <w:p w:rsidR="0009127F" w:rsidRPr="0009127F" w:rsidRDefault="0009127F" w:rsidP="0009127F">
      <w:pPr>
        <w:rPr>
          <w:sz w:val="24"/>
          <w:szCs w:val="24"/>
          <w:u w:val="single"/>
          <w:lang w:val="fr-FR"/>
        </w:rPr>
      </w:pPr>
      <w:r w:rsidRPr="0009127F">
        <w:rPr>
          <w:sz w:val="24"/>
          <w:szCs w:val="24"/>
          <w:u w:val="single"/>
          <w:lang w:val="fr-FR"/>
        </w:rPr>
        <w:t>Période d'amortissement à la date exacte</w:t>
      </w:r>
    </w:p>
    <w:p w:rsidR="0009127F" w:rsidRDefault="0009127F" w:rsidP="0009127F">
      <w:pPr>
        <w:pStyle w:val="ListParagraph"/>
        <w:numPr>
          <w:ilvl w:val="0"/>
          <w:numId w:val="3"/>
        </w:numPr>
        <w:rPr>
          <w:sz w:val="24"/>
          <w:szCs w:val="24"/>
          <w:lang w:val="fr-FR"/>
        </w:rPr>
      </w:pPr>
      <w:r>
        <w:rPr>
          <w:sz w:val="24"/>
          <w:szCs w:val="24"/>
          <w:lang w:val="fr-FR"/>
        </w:rPr>
        <w:t>Vous pouvez définir un calcul au jour exact par le système. Le pilotage des périodes mis en place pour la méthode d’amortissement n’est plus pris en compte pour toute la durée de vie de l’immobilisation concernée.</w:t>
      </w:r>
    </w:p>
    <w:p w:rsidR="0009127F" w:rsidRDefault="0009127F" w:rsidP="0009127F">
      <w:pPr>
        <w:pStyle w:val="ListParagraph"/>
        <w:numPr>
          <w:ilvl w:val="0"/>
          <w:numId w:val="3"/>
        </w:numPr>
        <w:rPr>
          <w:sz w:val="24"/>
          <w:szCs w:val="24"/>
          <w:lang w:val="fr-FR"/>
        </w:rPr>
      </w:pPr>
      <w:r>
        <w:rPr>
          <w:sz w:val="24"/>
          <w:szCs w:val="24"/>
          <w:lang w:val="fr-FR"/>
        </w:rPr>
        <w:t>Cette option ne doit être activée que si requise.</w:t>
      </w:r>
    </w:p>
    <w:p w:rsidR="0009127F" w:rsidRDefault="0009127F" w:rsidP="0009127F">
      <w:pPr>
        <w:rPr>
          <w:sz w:val="24"/>
          <w:szCs w:val="24"/>
          <w:lang w:val="fr-FR"/>
        </w:rPr>
      </w:pPr>
      <w:proofErr w:type="spellStart"/>
      <w:r>
        <w:rPr>
          <w:sz w:val="24"/>
          <w:szCs w:val="24"/>
          <w:lang w:val="fr-FR"/>
        </w:rPr>
        <w:t>A</w:t>
      </w:r>
      <w:proofErr w:type="spellEnd"/>
      <w:r>
        <w:rPr>
          <w:sz w:val="24"/>
          <w:szCs w:val="24"/>
          <w:lang w:val="fr-FR"/>
        </w:rPr>
        <w:t xml:space="preserve"> noter : ce paramètre ne peut pas être activé ou désactivé sir les immobilisations sont déjà comptabilisées, même si la méthode d’amortissement est modifiée pour les immobilisations concernées</w:t>
      </w:r>
    </w:p>
    <w:p w:rsidR="0009127F" w:rsidRDefault="0009127F" w:rsidP="0009127F">
      <w:pPr>
        <w:rPr>
          <w:sz w:val="24"/>
          <w:szCs w:val="24"/>
          <w:lang w:val="fr-FR"/>
        </w:rPr>
      </w:pPr>
      <w:r>
        <w:rPr>
          <w:sz w:val="24"/>
          <w:szCs w:val="24"/>
          <w:lang w:val="fr-FR"/>
        </w:rPr>
        <w:t>Résolution</w:t>
      </w:r>
    </w:p>
    <w:p w:rsidR="009A7B77" w:rsidRPr="009A7B77" w:rsidRDefault="0009127F" w:rsidP="009A7B77">
      <w:pPr>
        <w:rPr>
          <w:sz w:val="24"/>
          <w:szCs w:val="24"/>
          <w:lang w:val="fr-FR"/>
        </w:rPr>
      </w:pPr>
      <w:r>
        <w:rPr>
          <w:sz w:val="24"/>
          <w:szCs w:val="24"/>
          <w:lang w:val="fr-FR"/>
        </w:rPr>
        <w:lastRenderedPageBreak/>
        <w:t xml:space="preserve">Le comportement du système est donc celui attendu, ceci est également expliqué dans le document d’aide </w:t>
      </w:r>
      <w:r w:rsidR="009A7B77" w:rsidRPr="009A7B77">
        <w:rPr>
          <w:sz w:val="24"/>
          <w:szCs w:val="24"/>
          <w:lang w:val="fr-FR"/>
        </w:rPr>
        <w:t>Configuration : Méthodes d'amortissement</w:t>
      </w:r>
      <w:r w:rsidR="009A7B77">
        <w:rPr>
          <w:sz w:val="24"/>
          <w:szCs w:val="24"/>
          <w:lang w:val="fr-FR"/>
        </w:rPr>
        <w:t xml:space="preserve"> qui donne les informations suivantes :</w:t>
      </w:r>
    </w:p>
    <w:p w:rsidR="009A7B77" w:rsidRPr="00434165" w:rsidRDefault="009A7B77" w:rsidP="009A7B77">
      <w:pPr>
        <w:rPr>
          <w:i/>
          <w:sz w:val="28"/>
          <w:szCs w:val="28"/>
          <w:lang w:val="fr-FR"/>
        </w:rPr>
      </w:pPr>
      <w:r w:rsidRPr="00434165">
        <w:rPr>
          <w:i/>
          <w:sz w:val="28"/>
          <w:szCs w:val="28"/>
          <w:lang w:val="fr-FR"/>
        </w:rPr>
        <w:t>Méthode d'amortissement à la date exacte</w:t>
      </w:r>
    </w:p>
    <w:p w:rsidR="009A7B77" w:rsidRPr="009A7B77" w:rsidRDefault="009A7B77" w:rsidP="009A7B77">
      <w:pPr>
        <w:rPr>
          <w:sz w:val="24"/>
          <w:szCs w:val="24"/>
          <w:lang w:val="fr-FR"/>
        </w:rPr>
      </w:pPr>
      <w:r w:rsidRPr="009A7B77">
        <w:rPr>
          <w:sz w:val="24"/>
          <w:szCs w:val="24"/>
          <w:lang w:val="fr-FR"/>
        </w:rPr>
        <w:t>Note</w:t>
      </w:r>
      <w:r>
        <w:rPr>
          <w:sz w:val="24"/>
          <w:szCs w:val="24"/>
          <w:lang w:val="fr-FR"/>
        </w:rPr>
        <w:t> :</w:t>
      </w:r>
    </w:p>
    <w:p w:rsidR="009A7B77" w:rsidRPr="009A7B77" w:rsidRDefault="009A7B77" w:rsidP="009A7B77">
      <w:pPr>
        <w:rPr>
          <w:i/>
          <w:sz w:val="24"/>
          <w:szCs w:val="24"/>
          <w:lang w:val="fr-FR"/>
        </w:rPr>
      </w:pPr>
      <w:r w:rsidRPr="009A7B77">
        <w:rPr>
          <w:i/>
          <w:sz w:val="24"/>
          <w:szCs w:val="24"/>
          <w:lang w:val="fr-FR"/>
        </w:rPr>
        <w:t>Pour les méthodes d'amortissement fournies par SAP, cette case à cocher n'est affichée qu'à titre d'information. Vous ne pouvez modifier cette option que pour les méthodes d'amortissement personnalisées que vous avez créé</w:t>
      </w:r>
      <w:r w:rsidRPr="009A7B77">
        <w:rPr>
          <w:i/>
          <w:sz w:val="24"/>
          <w:szCs w:val="24"/>
          <w:lang w:val="fr-FR"/>
        </w:rPr>
        <w:t>es à partir des modèles copiés.</w:t>
      </w:r>
    </w:p>
    <w:p w:rsidR="009A7B77" w:rsidRPr="009A7B77" w:rsidRDefault="009A7B77" w:rsidP="009A7B77">
      <w:pPr>
        <w:rPr>
          <w:sz w:val="24"/>
          <w:szCs w:val="24"/>
          <w:lang w:val="fr-FR"/>
        </w:rPr>
      </w:pPr>
      <w:r w:rsidRPr="009A7B77">
        <w:rPr>
          <w:sz w:val="24"/>
          <w:szCs w:val="24"/>
          <w:lang w:val="fr-FR"/>
        </w:rPr>
        <w:t xml:space="preserve">Cochez cette case si la période d'amortissement et le calcul de l'amortissement doivent commencer et se terminer aux dates comptables précises des transactions d'immobilisations. Les règles de pilotage des périodes de la méthode d'amortissement n'appliquent alors plus l'amortissement sur la durée de vie complète </w:t>
      </w:r>
      <w:r>
        <w:rPr>
          <w:sz w:val="24"/>
          <w:szCs w:val="24"/>
          <w:lang w:val="fr-FR"/>
        </w:rPr>
        <w:t>des immobilisations concernées.</w:t>
      </w:r>
    </w:p>
    <w:p w:rsidR="009A7B77" w:rsidRPr="009A7B77" w:rsidRDefault="009A7B77" w:rsidP="009A7B77">
      <w:pPr>
        <w:rPr>
          <w:sz w:val="24"/>
          <w:szCs w:val="24"/>
          <w:lang w:val="fr-FR"/>
        </w:rPr>
      </w:pPr>
      <w:r w:rsidRPr="009A7B77">
        <w:rPr>
          <w:sz w:val="24"/>
          <w:szCs w:val="24"/>
          <w:lang w:val="fr-FR"/>
        </w:rPr>
        <w:t>Note</w:t>
      </w:r>
      <w:r>
        <w:rPr>
          <w:sz w:val="24"/>
          <w:szCs w:val="24"/>
          <w:lang w:val="fr-FR"/>
        </w:rPr>
        <w:t> :</w:t>
      </w:r>
    </w:p>
    <w:p w:rsidR="009A7B77" w:rsidRPr="009A7B77" w:rsidRDefault="009A7B77" w:rsidP="009A7B77">
      <w:pPr>
        <w:rPr>
          <w:i/>
          <w:sz w:val="24"/>
          <w:szCs w:val="24"/>
          <w:lang w:val="fr-FR"/>
        </w:rPr>
      </w:pPr>
      <w:r w:rsidRPr="009A7B77">
        <w:rPr>
          <w:i/>
          <w:sz w:val="24"/>
          <w:szCs w:val="24"/>
          <w:lang w:val="fr-FR"/>
        </w:rPr>
        <w:t>Vous ne pouvez pas modifier cette option pour une immobilisation qui a été comptabilisée, même si vous modifiez la méthode d'amortissement.</w:t>
      </w:r>
    </w:p>
    <w:p w:rsidR="009A7B77" w:rsidRPr="0009127F" w:rsidRDefault="009A7B77" w:rsidP="0009127F">
      <w:pPr>
        <w:rPr>
          <w:sz w:val="24"/>
          <w:szCs w:val="24"/>
          <w:lang w:val="fr-FR"/>
        </w:rPr>
      </w:pPr>
    </w:p>
    <w:p w:rsidR="002079B9" w:rsidRPr="002079B9" w:rsidRDefault="002079B9" w:rsidP="002079B9">
      <w:pPr>
        <w:rPr>
          <w:sz w:val="24"/>
          <w:szCs w:val="24"/>
          <w:lang w:val="fr-FR"/>
        </w:rPr>
      </w:pPr>
    </w:p>
    <w:p w:rsidR="002079B9" w:rsidRPr="002079B9" w:rsidRDefault="002079B9" w:rsidP="002079B9">
      <w:pPr>
        <w:rPr>
          <w:sz w:val="24"/>
          <w:szCs w:val="24"/>
          <w:lang w:val="fr-FR"/>
        </w:rPr>
      </w:pPr>
    </w:p>
    <w:p w:rsidR="002079B9" w:rsidRPr="002079B9" w:rsidRDefault="002079B9" w:rsidP="002079B9">
      <w:pPr>
        <w:rPr>
          <w:sz w:val="24"/>
          <w:szCs w:val="24"/>
          <w:lang w:val="fr-FR"/>
        </w:rPr>
      </w:pPr>
    </w:p>
    <w:p w:rsidR="002079B9" w:rsidRPr="002079B9" w:rsidRDefault="002079B9" w:rsidP="002079B9">
      <w:pPr>
        <w:rPr>
          <w:sz w:val="24"/>
          <w:szCs w:val="24"/>
          <w:lang w:val="fr-FR"/>
        </w:rPr>
      </w:pPr>
    </w:p>
    <w:p w:rsidR="002079B9" w:rsidRPr="002079B9" w:rsidRDefault="002079B9" w:rsidP="002079B9">
      <w:pPr>
        <w:rPr>
          <w:sz w:val="24"/>
          <w:szCs w:val="24"/>
          <w:lang w:val="fr-FR"/>
        </w:rPr>
      </w:pPr>
    </w:p>
    <w:p w:rsidR="002079B9" w:rsidRPr="002079B9" w:rsidRDefault="002079B9" w:rsidP="002079B9">
      <w:pPr>
        <w:rPr>
          <w:sz w:val="24"/>
          <w:szCs w:val="24"/>
          <w:lang w:val="fr-FR"/>
        </w:rPr>
      </w:pPr>
    </w:p>
    <w:p w:rsidR="002079B9" w:rsidRPr="002079B9" w:rsidRDefault="002079B9" w:rsidP="002079B9">
      <w:pPr>
        <w:rPr>
          <w:sz w:val="24"/>
          <w:szCs w:val="24"/>
          <w:lang w:val="fr-FR"/>
        </w:rPr>
      </w:pPr>
    </w:p>
    <w:sectPr w:rsidR="002079B9" w:rsidRPr="00207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4289F"/>
    <w:multiLevelType w:val="hybridMultilevel"/>
    <w:tmpl w:val="1570D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DF6B10"/>
    <w:multiLevelType w:val="hybridMultilevel"/>
    <w:tmpl w:val="D5F0E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0F30E3"/>
    <w:multiLevelType w:val="hybridMultilevel"/>
    <w:tmpl w:val="1340D03E"/>
    <w:lvl w:ilvl="0" w:tplc="554A911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B9"/>
    <w:rsid w:val="0009127F"/>
    <w:rsid w:val="00135768"/>
    <w:rsid w:val="002079B9"/>
    <w:rsid w:val="00403F83"/>
    <w:rsid w:val="00434165"/>
    <w:rsid w:val="005A024D"/>
    <w:rsid w:val="009A7B77"/>
    <w:rsid w:val="00BC5E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8ABD"/>
  <w15:chartTrackingRefBased/>
  <w15:docId w15:val="{45E1F0D6-E252-439B-A894-D34044A1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9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Akermann, Axelle</dc:creator>
  <cp:keywords/>
  <dc:description/>
  <cp:lastModifiedBy>Akermann, Axelle</cp:lastModifiedBy>
  <cp:revision>2</cp:revision>
  <dcterms:created xsi:type="dcterms:W3CDTF">2017-06-02T09:24:00Z</dcterms:created>
  <dcterms:modified xsi:type="dcterms:W3CDTF">2017-06-02T09:24:00Z</dcterms:modified>
</cp:coreProperties>
</file>