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6B" w:rsidRDefault="00856D6B" w:rsidP="00856D6B">
      <w:pPr>
        <w:pStyle w:val="Heading1"/>
        <w:spacing w:line="384" w:lineRule="atLeast"/>
        <w:rPr>
          <w:rFonts w:ascii="Arial" w:hAnsi="Arial" w:cs="Arial"/>
          <w:color w:val="333333"/>
          <w:lang w:val="en-US"/>
        </w:rPr>
      </w:pPr>
      <w:r>
        <w:rPr>
          <w:rFonts w:ascii="Arial" w:hAnsi="Arial" w:cs="Arial"/>
          <w:color w:val="333333"/>
          <w:lang w:val="en-US"/>
        </w:rPr>
        <w:t>Recording Learning from Scheduled Offering Records</w:t>
      </w:r>
    </w:p>
    <w:p w:rsidR="00856D6B" w:rsidRDefault="00856D6B" w:rsidP="00856D6B">
      <w:pPr>
        <w:pStyle w:val="shortdesc"/>
        <w:rPr>
          <w:rFonts w:ascii="Arial" w:hAnsi="Arial" w:cs="Arial"/>
          <w:sz w:val="19"/>
          <w:szCs w:val="19"/>
          <w:lang w:val="en-US"/>
        </w:rPr>
      </w:pPr>
      <w:r>
        <w:rPr>
          <w:rFonts w:ascii="Arial" w:hAnsi="Arial" w:cs="Arial"/>
          <w:sz w:val="19"/>
          <w:szCs w:val="19"/>
          <w:lang w:val="en-US"/>
        </w:rPr>
        <w:t xml:space="preserve">This topic describes how you can record learning for a scheduled offering from </w:t>
      </w:r>
      <w:r>
        <w:rPr>
          <w:rFonts w:ascii="Arial" w:hAnsi="Arial" w:cs="Arial"/>
          <w:noProof/>
          <w:sz w:val="19"/>
          <w:szCs w:val="19"/>
        </w:rPr>
        <w:drawing>
          <wp:inline distT="0" distB="0" distL="0" distR="0">
            <wp:extent cx="96520" cy="123190"/>
            <wp:effectExtent l="0" t="0" r="0" b="0"/>
            <wp:docPr id="3" name="Picture 3" descr="Start of the navigation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of the navigation pa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123190"/>
                    </a:xfrm>
                    <a:prstGeom prst="rect">
                      <a:avLst/>
                    </a:prstGeom>
                    <a:noFill/>
                    <a:ln>
                      <a:noFill/>
                    </a:ln>
                  </pic:spPr>
                </pic:pic>
              </a:graphicData>
            </a:graphic>
          </wp:inline>
        </w:drawing>
      </w:r>
      <w:r>
        <w:rPr>
          <w:rStyle w:val="ph"/>
          <w:rFonts w:ascii="Arial" w:hAnsi="Arial" w:cs="Arial"/>
          <w:sz w:val="19"/>
          <w:szCs w:val="19"/>
          <w:lang w:val="en-US"/>
        </w:rPr>
        <w:t> Scheduled Offerings </w:t>
      </w:r>
      <w:r>
        <w:rPr>
          <w:rFonts w:ascii="Arial" w:hAnsi="Arial" w:cs="Arial"/>
          <w:noProof/>
          <w:sz w:val="19"/>
          <w:szCs w:val="19"/>
        </w:rPr>
        <w:drawing>
          <wp:inline distT="0" distB="0" distL="0" distR="0">
            <wp:extent cx="70485" cy="123190"/>
            <wp:effectExtent l="0" t="0" r="5715" b="0"/>
            <wp:docPr id="2" name="Picture 2" descr="Next navigation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navigation st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 cy="123190"/>
                    </a:xfrm>
                    <a:prstGeom prst="rect">
                      <a:avLst/>
                    </a:prstGeom>
                    <a:noFill/>
                    <a:ln>
                      <a:noFill/>
                    </a:ln>
                  </pic:spPr>
                </pic:pic>
              </a:graphicData>
            </a:graphic>
          </wp:inline>
        </w:drawing>
      </w:r>
      <w:r>
        <w:rPr>
          <w:rStyle w:val="ph"/>
          <w:rFonts w:ascii="Arial" w:hAnsi="Arial" w:cs="Arial"/>
          <w:sz w:val="19"/>
          <w:szCs w:val="19"/>
          <w:lang w:val="en-US"/>
        </w:rPr>
        <w:t> </w:t>
      </w:r>
      <w:proofErr w:type="gramStart"/>
      <w:r>
        <w:rPr>
          <w:rStyle w:val="ph"/>
          <w:rFonts w:ascii="Arial" w:hAnsi="Arial" w:cs="Arial"/>
          <w:sz w:val="19"/>
          <w:szCs w:val="19"/>
          <w:lang w:val="en-US"/>
        </w:rPr>
        <w:t>Actions </w:t>
      </w:r>
      <w:proofErr w:type="gramEnd"/>
      <w:r>
        <w:rPr>
          <w:rFonts w:ascii="Arial" w:hAnsi="Arial" w:cs="Arial"/>
          <w:noProof/>
          <w:sz w:val="19"/>
          <w:szCs w:val="19"/>
        </w:rPr>
        <w:drawing>
          <wp:inline distT="0" distB="0" distL="0" distR="0">
            <wp:extent cx="79375" cy="123190"/>
            <wp:effectExtent l="0" t="0" r="0" b="0"/>
            <wp:docPr id="1" name="Picture 1" descr="End of the navigation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 of the navigation p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 cy="123190"/>
                    </a:xfrm>
                    <a:prstGeom prst="rect">
                      <a:avLst/>
                    </a:prstGeom>
                    <a:noFill/>
                    <a:ln>
                      <a:noFill/>
                    </a:ln>
                  </pic:spPr>
                </pic:pic>
              </a:graphicData>
            </a:graphic>
          </wp:inline>
        </w:drawing>
      </w:r>
      <w:r>
        <w:rPr>
          <w:rFonts w:ascii="Arial" w:hAnsi="Arial" w:cs="Arial"/>
          <w:sz w:val="19"/>
          <w:szCs w:val="19"/>
          <w:lang w:val="en-US"/>
        </w:rPr>
        <w:t>.</w:t>
      </w:r>
    </w:p>
    <w:p w:rsidR="00856D6B" w:rsidRDefault="00856D6B" w:rsidP="00856D6B">
      <w:pPr>
        <w:pStyle w:val="p"/>
        <w:rPr>
          <w:rFonts w:ascii="Arial" w:hAnsi="Arial" w:cs="Arial"/>
          <w:sz w:val="19"/>
          <w:szCs w:val="19"/>
          <w:lang w:val="en-US"/>
        </w:rPr>
      </w:pPr>
      <w:r>
        <w:rPr>
          <w:rFonts w:ascii="Arial" w:hAnsi="Arial" w:cs="Arial"/>
          <w:sz w:val="19"/>
          <w:szCs w:val="19"/>
          <w:lang w:val="en-US"/>
        </w:rPr>
        <w:t xml:space="preserve">When a scheduled offering has ended, you might need to record users' completion of the scheduled offering. You can launch the record learning wizard from the </w:t>
      </w:r>
      <w:r>
        <w:rPr>
          <w:rStyle w:val="ph"/>
          <w:rFonts w:ascii="Arial" w:hAnsi="Arial" w:cs="Arial"/>
          <w:sz w:val="19"/>
          <w:szCs w:val="19"/>
          <w:lang w:val="en-US"/>
        </w:rPr>
        <w:t>Actions</w:t>
      </w:r>
      <w:r>
        <w:rPr>
          <w:rFonts w:ascii="Arial" w:hAnsi="Arial" w:cs="Arial"/>
          <w:sz w:val="19"/>
          <w:szCs w:val="19"/>
          <w:lang w:val="en-US"/>
        </w:rPr>
        <w:t xml:space="preserve"> menu of the scheduled offering record. You can only record users' completion for scheduled offerings that have ended, so if a scheduled offering has not yet ended, the </w:t>
      </w:r>
      <w:r>
        <w:rPr>
          <w:rStyle w:val="ph"/>
          <w:rFonts w:ascii="Arial" w:hAnsi="Arial" w:cs="Arial"/>
          <w:sz w:val="19"/>
          <w:szCs w:val="19"/>
          <w:lang w:val="en-US"/>
        </w:rPr>
        <w:t>Record Learning</w:t>
      </w:r>
      <w:r>
        <w:rPr>
          <w:rFonts w:ascii="Arial" w:hAnsi="Arial" w:cs="Arial"/>
          <w:sz w:val="19"/>
          <w:szCs w:val="19"/>
          <w:lang w:val="en-US"/>
        </w:rPr>
        <w:t xml:space="preserve"> option is disabled in the </w:t>
      </w:r>
      <w:r>
        <w:rPr>
          <w:rStyle w:val="ph"/>
          <w:rFonts w:ascii="Arial" w:hAnsi="Arial" w:cs="Arial"/>
          <w:sz w:val="19"/>
          <w:szCs w:val="19"/>
          <w:lang w:val="en-US"/>
        </w:rPr>
        <w:t>Actions</w:t>
      </w:r>
      <w:r>
        <w:rPr>
          <w:rFonts w:ascii="Arial" w:hAnsi="Arial" w:cs="Arial"/>
          <w:sz w:val="19"/>
          <w:szCs w:val="19"/>
          <w:lang w:val="en-US"/>
        </w:rPr>
        <w:t xml:space="preserve"> menu.</w:t>
      </w:r>
    </w:p>
    <w:p w:rsidR="00856D6B" w:rsidRDefault="00856D6B" w:rsidP="00856D6B">
      <w:pPr>
        <w:pStyle w:val="p"/>
        <w:rPr>
          <w:rFonts w:ascii="Arial" w:hAnsi="Arial" w:cs="Arial"/>
          <w:sz w:val="19"/>
          <w:szCs w:val="19"/>
          <w:lang w:val="en-US"/>
        </w:rPr>
      </w:pPr>
      <w:r>
        <w:rPr>
          <w:rFonts w:ascii="Arial" w:hAnsi="Arial" w:cs="Arial"/>
          <w:sz w:val="19"/>
          <w:szCs w:val="19"/>
          <w:lang w:val="en-US"/>
        </w:rPr>
        <w:t xml:space="preserve">When you click </w:t>
      </w:r>
      <w:r>
        <w:rPr>
          <w:rStyle w:val="ph"/>
          <w:rFonts w:ascii="Arial" w:hAnsi="Arial" w:cs="Arial"/>
          <w:sz w:val="19"/>
          <w:szCs w:val="19"/>
          <w:lang w:val="en-US"/>
        </w:rPr>
        <w:t>Record Learning</w:t>
      </w:r>
      <w:r>
        <w:rPr>
          <w:rFonts w:ascii="Arial" w:hAnsi="Arial" w:cs="Arial"/>
          <w:sz w:val="19"/>
          <w:szCs w:val="19"/>
          <w:lang w:val="en-US"/>
        </w:rPr>
        <w:t>, you launch the Record Learning - Financial wizard. You skip the first few steps of the wizard because those steps identify the scheduled offering that the users attended. The system knows the scheduled offering because you launched the wizard from the scheduled offering record.</w:t>
      </w:r>
    </w:p>
    <w:p w:rsidR="00856D6B" w:rsidRDefault="00856D6B" w:rsidP="00856D6B">
      <w:pPr>
        <w:keepNext/>
        <w:spacing w:line="384" w:lineRule="atLeast"/>
        <w:rPr>
          <w:rFonts w:ascii="Arial" w:hAnsi="Arial" w:cs="Arial"/>
          <w:color w:val="666666"/>
          <w:sz w:val="24"/>
          <w:szCs w:val="24"/>
          <w:lang w:val="en-US"/>
        </w:rPr>
      </w:pPr>
      <w:r>
        <w:rPr>
          <w:rFonts w:ascii="Arial" w:hAnsi="Arial" w:cs="Arial"/>
          <w:color w:val="666666"/>
          <w:lang w:val="en-US"/>
        </w:rPr>
        <w:t>Related Information</w:t>
      </w:r>
    </w:p>
    <w:p w:rsidR="00856D6B" w:rsidRDefault="00856D6B" w:rsidP="00856D6B">
      <w:pPr>
        <w:spacing w:line="384" w:lineRule="atLeast"/>
        <w:rPr>
          <w:rFonts w:ascii="Arial" w:hAnsi="Arial" w:cs="Arial"/>
          <w:color w:val="333333"/>
          <w:sz w:val="19"/>
          <w:szCs w:val="19"/>
          <w:lang w:val="en-US"/>
        </w:rPr>
      </w:pPr>
      <w:hyperlink r:id="rId7" w:tgtFrame="_top" w:history="1">
        <w:r>
          <w:rPr>
            <w:rStyle w:val="Hyperlink"/>
            <w:rFonts w:ascii="Arial" w:hAnsi="Arial" w:cs="Arial"/>
            <w:sz w:val="19"/>
            <w:szCs w:val="19"/>
            <w:lang w:val="en-US"/>
          </w:rPr>
          <w:t>Record Learning - Financial</w:t>
        </w:r>
      </w:hyperlink>
    </w:p>
    <w:p w:rsidR="00856D6B" w:rsidRDefault="00856D6B" w:rsidP="00856D6B">
      <w:pPr>
        <w:spacing w:line="384" w:lineRule="atLeast"/>
        <w:rPr>
          <w:rFonts w:ascii="Arial" w:hAnsi="Arial" w:cs="Arial"/>
          <w:color w:val="333333"/>
          <w:sz w:val="19"/>
          <w:szCs w:val="19"/>
          <w:lang w:val="en-US"/>
        </w:rPr>
      </w:pPr>
      <w:r>
        <w:rPr>
          <w:rFonts w:ascii="Arial" w:hAnsi="Arial" w:cs="Arial"/>
          <w:color w:val="333333"/>
          <w:sz w:val="19"/>
          <w:szCs w:val="19"/>
          <w:lang w:val="en-US"/>
        </w:rPr>
        <w:t xml:space="preserve">__________________________________________________ </w:t>
      </w:r>
    </w:p>
    <w:p w:rsidR="00856D6B" w:rsidRDefault="00856D6B" w:rsidP="00856D6B">
      <w:pPr>
        <w:spacing w:line="384" w:lineRule="atLeast"/>
        <w:rPr>
          <w:rFonts w:ascii="Arial" w:hAnsi="Arial" w:cs="Arial"/>
          <w:color w:val="333333"/>
          <w:sz w:val="19"/>
          <w:szCs w:val="19"/>
          <w:lang w:val="en-US"/>
        </w:rPr>
      </w:pPr>
      <w:hyperlink r:id="rId8" w:tgtFrame="_blank" w:history="1">
        <w:r>
          <w:rPr>
            <w:rStyle w:val="Hyperlink"/>
            <w:rFonts w:ascii="Arial" w:hAnsi="Arial" w:cs="Arial"/>
            <w:b/>
            <w:bCs/>
            <w:color w:val="333333"/>
            <w:sz w:val="19"/>
            <w:szCs w:val="19"/>
            <w:lang w:val="en-US"/>
          </w:rPr>
          <w:t>Copyright</w:t>
        </w:r>
      </w:hyperlink>
      <w:r>
        <w:rPr>
          <w:rFonts w:ascii="Arial" w:hAnsi="Arial" w:cs="Arial"/>
          <w:color w:val="333333"/>
          <w:sz w:val="19"/>
          <w:szCs w:val="19"/>
          <w:lang w:val="en-US"/>
        </w:rPr>
        <w:t xml:space="preserve"> | </w:t>
      </w:r>
      <w:hyperlink r:id="rId9" w:tgtFrame="_blank" w:history="1">
        <w:r>
          <w:rPr>
            <w:rStyle w:val="Hyperlink"/>
            <w:rFonts w:ascii="Arial" w:hAnsi="Arial" w:cs="Arial"/>
            <w:b/>
            <w:bCs/>
            <w:color w:val="333333"/>
            <w:sz w:val="19"/>
            <w:szCs w:val="19"/>
            <w:lang w:val="en-US"/>
          </w:rPr>
          <w:t>Important Disclaimers and Legal Information</w:t>
        </w:r>
      </w:hyperlink>
      <w:r>
        <w:rPr>
          <w:rFonts w:ascii="Arial" w:hAnsi="Arial" w:cs="Arial"/>
          <w:color w:val="333333"/>
          <w:sz w:val="19"/>
          <w:szCs w:val="19"/>
          <w:lang w:val="en-US"/>
        </w:rPr>
        <w:t xml:space="preserve"> </w:t>
      </w:r>
    </w:p>
    <w:p w:rsidR="005C39E1" w:rsidRPr="00856D6B" w:rsidRDefault="00856D6B">
      <w:pPr>
        <w:rPr>
          <w:lang w:val="en-US"/>
        </w:rPr>
      </w:pPr>
      <w:bookmarkStart w:id="0" w:name="_GoBack"/>
      <w:bookmarkEnd w:id="0"/>
    </w:p>
    <w:sectPr w:rsidR="005C39E1" w:rsidRPr="00856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6B"/>
    <w:rsid w:val="00247BD0"/>
    <w:rsid w:val="00856D6B"/>
    <w:rsid w:val="00C2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ED3B-3AFA-41CD-8338-89733D94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6B"/>
    <w:pPr>
      <w:spacing w:after="0" w:line="240" w:lineRule="auto"/>
    </w:pPr>
  </w:style>
  <w:style w:type="paragraph" w:styleId="Heading1">
    <w:name w:val="heading 1"/>
    <w:basedOn w:val="Normal"/>
    <w:link w:val="Heading1Char"/>
    <w:uiPriority w:val="9"/>
    <w:qFormat/>
    <w:rsid w:val="00856D6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D6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56D6B"/>
    <w:rPr>
      <w:color w:val="0563C1" w:themeColor="hyperlink"/>
      <w:u w:val="single"/>
    </w:rPr>
  </w:style>
  <w:style w:type="paragraph" w:customStyle="1" w:styleId="shortdesc">
    <w:name w:val="shortdesc"/>
    <w:basedOn w:val="Normal"/>
    <w:rsid w:val="00856D6B"/>
    <w:pPr>
      <w:spacing w:before="100" w:beforeAutospacing="1" w:after="100" w:afterAutospacing="1" w:line="384" w:lineRule="atLeast"/>
    </w:pPr>
    <w:rPr>
      <w:rFonts w:ascii="Times New Roman" w:eastAsia="Times New Roman" w:hAnsi="Times New Roman" w:cs="Times New Roman"/>
      <w:color w:val="333333"/>
      <w:sz w:val="24"/>
      <w:szCs w:val="24"/>
      <w:lang w:eastAsia="en-GB"/>
    </w:rPr>
  </w:style>
  <w:style w:type="paragraph" w:customStyle="1" w:styleId="p">
    <w:name w:val="p"/>
    <w:basedOn w:val="Normal"/>
    <w:rsid w:val="00856D6B"/>
    <w:pPr>
      <w:spacing w:before="100" w:beforeAutospacing="1" w:after="100" w:afterAutospacing="1" w:line="384" w:lineRule="atLeast"/>
    </w:pPr>
    <w:rPr>
      <w:rFonts w:ascii="Times New Roman" w:eastAsia="Times New Roman" w:hAnsi="Times New Roman" w:cs="Times New Roman"/>
      <w:color w:val="333333"/>
      <w:sz w:val="24"/>
      <w:szCs w:val="24"/>
      <w:lang w:eastAsia="en-GB"/>
    </w:rPr>
  </w:style>
  <w:style w:type="character" w:customStyle="1" w:styleId="ph">
    <w:name w:val="ph"/>
    <w:basedOn w:val="DefaultParagraphFont"/>
    <w:rsid w:val="0085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02-stage.plateau.com/help/help_all/en/ix_admin/copyright.html" TargetMode="External"/><Relationship Id="rId3" Type="http://schemas.openxmlformats.org/officeDocument/2006/relationships/webSettings" Target="webSettings.xml"/><Relationship Id="rId7" Type="http://schemas.openxmlformats.org/officeDocument/2006/relationships/hyperlink" Target="https://support02-stage.plateau.com/help/help_all/en/ix_admin/frameset.htm?597b41d3c3ba4aacb112cc193cffa3a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support02-stage.plateau.com/help/help_all/en/ix_admin/disclai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Company>SAP</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Bouchakour, Insaf</dc:creator>
  <cp:keywords/>
  <dc:description/>
  <cp:lastModifiedBy>Bouchakour, Insaf</cp:lastModifiedBy>
  <cp:revision>1</cp:revision>
  <dcterms:created xsi:type="dcterms:W3CDTF">2015-12-01T11:19:00Z</dcterms:created>
  <dcterms:modified xsi:type="dcterms:W3CDTF">2015-12-01T11:20:00Z</dcterms:modified>
</cp:coreProperties>
</file>